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A6" w:rsidRPr="008800D8" w:rsidRDefault="008800D8">
      <w:pPr>
        <w:rPr>
          <w:rFonts w:asciiTheme="minorEastAsia" w:hAnsiTheme="minorEastAsia"/>
          <w:b/>
          <w:sz w:val="28"/>
        </w:rPr>
      </w:pPr>
      <w:r w:rsidRPr="008800D8">
        <w:rPr>
          <w:rFonts w:asciiTheme="minorEastAsia" w:hAnsiTheme="minorEastAsia" w:hint="eastAsia"/>
          <w:b/>
          <w:sz w:val="28"/>
        </w:rPr>
        <w:t>一、</w:t>
      </w:r>
      <w:r w:rsidR="001548A6" w:rsidRPr="008800D8">
        <w:rPr>
          <w:rFonts w:asciiTheme="minorEastAsia" w:hAnsiTheme="minorEastAsia" w:hint="eastAsia"/>
          <w:b/>
          <w:sz w:val="28"/>
        </w:rPr>
        <w:t>技术参数要求</w:t>
      </w:r>
    </w:p>
    <w:tbl>
      <w:tblPr>
        <w:tblStyle w:val="a6"/>
        <w:tblW w:w="5000" w:type="pct"/>
        <w:tblLook w:val="04A0"/>
      </w:tblPr>
      <w:tblGrid>
        <w:gridCol w:w="2093"/>
        <w:gridCol w:w="6429"/>
      </w:tblGrid>
      <w:tr w:rsidR="00F8026B" w:rsidTr="00F8026B">
        <w:tc>
          <w:tcPr>
            <w:tcW w:w="1228" w:type="pct"/>
          </w:tcPr>
          <w:p w:rsidR="00F8026B" w:rsidRPr="00F8026B" w:rsidRDefault="00F8026B">
            <w:pPr>
              <w:rPr>
                <w:rFonts w:asciiTheme="minorEastAsia" w:hAnsiTheme="minorEastAsia"/>
                <w:b/>
                <w:sz w:val="24"/>
              </w:rPr>
            </w:pPr>
            <w:bookmarkStart w:id="0" w:name="_GoBack"/>
            <w:bookmarkEnd w:id="0"/>
            <w:r w:rsidRPr="00F8026B">
              <w:rPr>
                <w:rFonts w:asciiTheme="minorEastAsia" w:hAnsiTheme="minorEastAsia"/>
                <w:b/>
                <w:sz w:val="24"/>
              </w:rPr>
              <w:t>形态</w:t>
            </w:r>
          </w:p>
        </w:tc>
        <w:tc>
          <w:tcPr>
            <w:tcW w:w="3772" w:type="pct"/>
          </w:tcPr>
          <w:p w:rsidR="00F8026B" w:rsidRDefault="00F8026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2U机架式服务器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8026B">
            <w:pPr>
              <w:rPr>
                <w:rFonts w:asciiTheme="minorEastAsia" w:hAnsiTheme="minorEastAsia"/>
                <w:b/>
                <w:sz w:val="24"/>
              </w:rPr>
            </w:pPr>
            <w:r w:rsidRPr="00F8026B">
              <w:rPr>
                <w:rFonts w:asciiTheme="minorEastAsia" w:hAnsiTheme="minorEastAsia" w:hint="eastAsia"/>
                <w:b/>
                <w:sz w:val="24"/>
              </w:rPr>
              <w:t>CPU</w:t>
            </w:r>
          </w:p>
        </w:tc>
        <w:tc>
          <w:tcPr>
            <w:tcW w:w="3772" w:type="pct"/>
          </w:tcPr>
          <w:p w:rsidR="00F8026B" w:rsidRDefault="00F8026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2*鲲鹏920 3210 单颗24核，主频2.6GHz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8026B">
            <w:pPr>
              <w:rPr>
                <w:rFonts w:asciiTheme="minorEastAsia" w:hAnsiTheme="minorEastAsia"/>
                <w:b/>
                <w:sz w:val="24"/>
              </w:rPr>
            </w:pPr>
            <w:r w:rsidRPr="00F8026B">
              <w:rPr>
                <w:rFonts w:asciiTheme="minorEastAsia" w:hAnsiTheme="minorEastAsia"/>
                <w:b/>
                <w:sz w:val="24"/>
              </w:rPr>
              <w:t>内存</w:t>
            </w:r>
          </w:p>
        </w:tc>
        <w:tc>
          <w:tcPr>
            <w:tcW w:w="3772" w:type="pct"/>
          </w:tcPr>
          <w:p w:rsidR="00F8026B" w:rsidRDefault="00F8026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2*64GB DDR4，支持扩容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8026B">
            <w:pPr>
              <w:rPr>
                <w:rFonts w:asciiTheme="minorEastAsia" w:hAnsiTheme="minorEastAsia"/>
                <w:b/>
                <w:sz w:val="24"/>
              </w:rPr>
            </w:pPr>
            <w:r w:rsidRPr="00F8026B">
              <w:rPr>
                <w:rFonts w:asciiTheme="minorEastAsia" w:hAnsiTheme="minorEastAsia"/>
                <w:b/>
                <w:sz w:val="24"/>
              </w:rPr>
              <w:t>存储</w:t>
            </w:r>
          </w:p>
        </w:tc>
        <w:tc>
          <w:tcPr>
            <w:tcW w:w="3772" w:type="pct"/>
          </w:tcPr>
          <w:p w:rsidR="00F8026B" w:rsidRDefault="00EB566A" w:rsidP="00961A5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2*</w:t>
            </w:r>
            <w:r w:rsidR="00961A54">
              <w:rPr>
                <w:rFonts w:asciiTheme="minorEastAsia" w:hAnsiTheme="minorEastAsia" w:hint="eastAsia"/>
                <w:sz w:val="24"/>
              </w:rPr>
              <w:t>1.92T</w:t>
            </w:r>
            <w:r w:rsidR="00F8026B">
              <w:rPr>
                <w:rFonts w:asciiTheme="minorEastAsia" w:hAnsiTheme="minorEastAsia" w:hint="eastAsia"/>
                <w:sz w:val="24"/>
              </w:rPr>
              <w:t xml:space="preserve"> SATA SSD硬盘（读取密集型），支持扩容</w:t>
            </w:r>
          </w:p>
        </w:tc>
      </w:tr>
      <w:tr w:rsidR="00F8026B" w:rsidTr="00F8026B">
        <w:trPr>
          <w:trHeight w:val="342"/>
        </w:trPr>
        <w:tc>
          <w:tcPr>
            <w:tcW w:w="1228" w:type="pct"/>
          </w:tcPr>
          <w:p w:rsidR="00F8026B" w:rsidRPr="00F8026B" w:rsidRDefault="00F8026B">
            <w:pPr>
              <w:rPr>
                <w:rFonts w:asciiTheme="minorEastAsia" w:hAnsiTheme="minorEastAsia"/>
                <w:b/>
                <w:sz w:val="24"/>
              </w:rPr>
            </w:pPr>
            <w:r w:rsidRPr="00F8026B">
              <w:rPr>
                <w:rFonts w:asciiTheme="minorEastAsia" w:hAnsiTheme="minorEastAsia" w:hint="eastAsia"/>
                <w:b/>
                <w:sz w:val="24"/>
              </w:rPr>
              <w:t>RAID卡</w:t>
            </w:r>
          </w:p>
        </w:tc>
        <w:tc>
          <w:tcPr>
            <w:tcW w:w="3772" w:type="pct"/>
          </w:tcPr>
          <w:p w:rsidR="00F8026B" w:rsidRDefault="00F437E2" w:rsidP="00F8026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1*</w:t>
            </w:r>
            <w:r w:rsidR="00F8026B">
              <w:rPr>
                <w:rFonts w:asciiTheme="minorEastAsia" w:hAnsiTheme="minorEastAsia" w:hint="eastAsia"/>
                <w:sz w:val="24"/>
              </w:rPr>
              <w:t xml:space="preserve"> RAID卡，</w:t>
            </w:r>
          </w:p>
          <w:p w:rsidR="00F8026B" w:rsidRDefault="00F8026B" w:rsidP="00F8026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</w:t>
            </w:r>
            <w:r w:rsidR="00F437E2">
              <w:rPr>
                <w:rFonts w:asciiTheme="minorEastAsia" w:hAnsiTheme="minorEastAsia" w:hint="eastAsia"/>
                <w:sz w:val="24"/>
              </w:rPr>
              <w:t>RAID0,1,10，支持边带管理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8026B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网卡</w:t>
            </w:r>
          </w:p>
        </w:tc>
        <w:tc>
          <w:tcPr>
            <w:tcW w:w="3772" w:type="pct"/>
          </w:tcPr>
          <w:p w:rsidR="00F8026B" w:rsidRDefault="00F8026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四口千兆电口</w:t>
            </w:r>
            <w:r w:rsidR="00F437E2">
              <w:rPr>
                <w:rFonts w:asciiTheme="minorEastAsia" w:hAnsiTheme="minorEastAsia"/>
                <w:sz w:val="24"/>
              </w:rPr>
              <w:t>灵活</w:t>
            </w:r>
            <w:r>
              <w:rPr>
                <w:rFonts w:asciiTheme="minorEastAsia" w:hAnsiTheme="minorEastAsia"/>
                <w:sz w:val="24"/>
              </w:rPr>
              <w:t>网卡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8026B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AI支持</w:t>
            </w:r>
          </w:p>
        </w:tc>
        <w:tc>
          <w:tcPr>
            <w:tcW w:w="3772" w:type="pct"/>
          </w:tcPr>
          <w:p w:rsidR="00F8026B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支持扩展</w:t>
            </w:r>
            <w:r>
              <w:rPr>
                <w:rFonts w:asciiTheme="minorEastAsia" w:hAnsiTheme="minorEastAsia" w:hint="eastAsia"/>
                <w:sz w:val="24"/>
              </w:rPr>
              <w:t>NPU卡或GPU卡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43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电源</w:t>
            </w:r>
          </w:p>
        </w:tc>
        <w:tc>
          <w:tcPr>
            <w:tcW w:w="3772" w:type="pct"/>
          </w:tcPr>
          <w:p w:rsidR="00F8026B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2*服务器白金900W交流电源模块，</w:t>
            </w:r>
          </w:p>
          <w:p w:rsidR="00F437E2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支持1+1冗余备份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43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远程管理</w:t>
            </w:r>
          </w:p>
        </w:tc>
        <w:tc>
          <w:tcPr>
            <w:tcW w:w="3772" w:type="pct"/>
          </w:tcPr>
          <w:p w:rsidR="00F8026B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支持键盘、鼠标、视频和文本控制台的重定向；</w:t>
            </w:r>
          </w:p>
          <w:p w:rsidR="00F437E2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支持远程虚拟媒体；</w:t>
            </w:r>
          </w:p>
          <w:p w:rsidR="00F437E2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支持智能平台管理接口（IPMI）;</w:t>
            </w:r>
          </w:p>
          <w:p w:rsidR="00F437E2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支持智能网络管理协议（SNMP</w:t>
            </w:r>
            <w:r>
              <w:rPr>
                <w:rFonts w:asciiTheme="minorEastAsia" w:hAnsiTheme="minor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>;</w:t>
            </w:r>
          </w:p>
          <w:p w:rsidR="00F437E2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支持通过web浏览器登录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43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操作系统</w:t>
            </w:r>
          </w:p>
        </w:tc>
        <w:tc>
          <w:tcPr>
            <w:tcW w:w="3772" w:type="pct"/>
          </w:tcPr>
          <w:p w:rsidR="00F8026B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Open</w:t>
            </w:r>
            <w:r>
              <w:rPr>
                <w:rFonts w:asciiTheme="minorEastAsia" w:hAnsiTheme="minorEastAsia" w:hint="eastAsia"/>
                <w:sz w:val="24"/>
              </w:rPr>
              <w:t>Euler操作系统</w:t>
            </w:r>
            <w:r w:rsidRPr="00F437E2">
              <w:rPr>
                <w:rFonts w:asciiTheme="minorEastAsia" w:hAnsiTheme="minorEastAsia" w:hint="eastAsia"/>
                <w:b/>
                <w:sz w:val="24"/>
              </w:rPr>
              <w:t>（提供出厂安装服务）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43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数据库</w:t>
            </w:r>
          </w:p>
        </w:tc>
        <w:tc>
          <w:tcPr>
            <w:tcW w:w="3772" w:type="pct"/>
          </w:tcPr>
          <w:p w:rsidR="00F8026B" w:rsidRDefault="00F437E2" w:rsidP="00F437E2">
            <w:pPr>
              <w:tabs>
                <w:tab w:val="left" w:pos="2454"/>
              </w:tabs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OpenGauss数据库</w:t>
            </w:r>
            <w:r w:rsidRPr="00F437E2">
              <w:rPr>
                <w:rFonts w:asciiTheme="minorEastAsia" w:hAnsiTheme="minorEastAsia" w:hint="eastAsia"/>
                <w:b/>
                <w:sz w:val="24"/>
              </w:rPr>
              <w:t>（提供出厂安装服务）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43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疾控前置软件</w:t>
            </w:r>
          </w:p>
        </w:tc>
        <w:tc>
          <w:tcPr>
            <w:tcW w:w="3772" w:type="pct"/>
          </w:tcPr>
          <w:p w:rsidR="00F8026B" w:rsidRDefault="00F437E2">
            <w:pPr>
              <w:rPr>
                <w:rFonts w:asciiTheme="minorEastAsia" w:hAnsiTheme="minorEastAsia"/>
                <w:sz w:val="24"/>
              </w:rPr>
            </w:pPr>
            <w:r w:rsidRPr="00F437E2">
              <w:rPr>
                <w:rFonts w:asciiTheme="minorEastAsia" w:hAnsiTheme="minorEastAsia" w:hint="eastAsia"/>
                <w:sz w:val="24"/>
              </w:rPr>
              <w:t>按国家传染病监测预警前置软件考核任务要求完成初始化配置，并配合医院完成前置软件运行所需软硬件环境初始化对应的0S、Database、App、Port等环境配置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43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软件基础服务</w:t>
            </w:r>
          </w:p>
        </w:tc>
        <w:tc>
          <w:tcPr>
            <w:tcW w:w="3772" w:type="pct"/>
          </w:tcPr>
          <w:p w:rsidR="00F8026B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前置软件安装初始化服务，含一次前置软件远程复核服务</w:t>
            </w:r>
          </w:p>
        </w:tc>
      </w:tr>
      <w:tr w:rsidR="00F8026B" w:rsidTr="00F8026B">
        <w:tc>
          <w:tcPr>
            <w:tcW w:w="1228" w:type="pct"/>
          </w:tcPr>
          <w:p w:rsidR="00F8026B" w:rsidRPr="00F8026B" w:rsidRDefault="00F437E2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硬件维保</w:t>
            </w:r>
          </w:p>
        </w:tc>
        <w:tc>
          <w:tcPr>
            <w:tcW w:w="3772" w:type="pct"/>
          </w:tcPr>
          <w:p w:rsidR="00F8026B" w:rsidRDefault="00F437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3年原厂标准维保服务</w:t>
            </w:r>
          </w:p>
        </w:tc>
      </w:tr>
    </w:tbl>
    <w:p w:rsidR="000E40F7" w:rsidRPr="00F8026B" w:rsidRDefault="000E40F7">
      <w:pPr>
        <w:rPr>
          <w:rFonts w:asciiTheme="minorEastAsia" w:hAnsiTheme="minorEastAsia"/>
          <w:sz w:val="24"/>
        </w:rPr>
      </w:pPr>
    </w:p>
    <w:p w:rsidR="008800D8" w:rsidRPr="008800D8" w:rsidRDefault="008800D8">
      <w:pPr>
        <w:rPr>
          <w:rFonts w:asciiTheme="minorEastAsia" w:hAnsiTheme="minorEastAsia"/>
          <w:b/>
          <w:sz w:val="28"/>
        </w:rPr>
      </w:pPr>
      <w:r w:rsidRPr="008800D8">
        <w:rPr>
          <w:rFonts w:asciiTheme="minorEastAsia" w:hAnsiTheme="minorEastAsia" w:hint="eastAsia"/>
          <w:b/>
          <w:sz w:val="28"/>
        </w:rPr>
        <w:t>二、实施及商务要求</w:t>
      </w:r>
    </w:p>
    <w:p w:rsidR="008800D8" w:rsidRPr="008800D8" w:rsidRDefault="008800D8">
      <w:pPr>
        <w:rPr>
          <w:rFonts w:asciiTheme="minorEastAsia" w:hAnsiTheme="minorEastAsia"/>
          <w:sz w:val="24"/>
        </w:rPr>
      </w:pPr>
      <w:r w:rsidRPr="008800D8">
        <w:rPr>
          <w:rFonts w:asciiTheme="minorEastAsia" w:hAnsiTheme="minorEastAsia" w:hint="eastAsia"/>
          <w:sz w:val="24"/>
        </w:rPr>
        <w:t>1、售后服务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8800D8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.1</w:t>
      </w:r>
      <w:r w:rsidR="00A23813">
        <w:rPr>
          <w:rFonts w:asciiTheme="minorEastAsia" w:hAnsiTheme="minorEastAsia" w:cs="宋体" w:hint="eastAsia"/>
          <w:sz w:val="24"/>
        </w:rPr>
        <w:t>硬件</w:t>
      </w:r>
      <w:r w:rsidRPr="008800D8">
        <w:rPr>
          <w:rFonts w:asciiTheme="minorEastAsia" w:hAnsiTheme="minorEastAsia" w:cs="宋体" w:hint="eastAsia"/>
          <w:sz w:val="24"/>
        </w:rPr>
        <w:t>免费维保</w:t>
      </w:r>
      <w:r w:rsidR="00F437E2"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年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</w:t>
      </w:r>
      <w:r w:rsidRPr="008800D8">
        <w:rPr>
          <w:rFonts w:asciiTheme="minorEastAsia" w:hAnsiTheme="minorEastAsia" w:cs="宋体" w:hint="eastAsia"/>
          <w:sz w:val="24"/>
        </w:rPr>
        <w:t>.</w:t>
      </w:r>
      <w:r>
        <w:rPr>
          <w:rFonts w:asciiTheme="minorEastAsia" w:hAnsiTheme="minorEastAsia" w:cs="宋体" w:hint="eastAsia"/>
          <w:sz w:val="24"/>
        </w:rPr>
        <w:t>2</w:t>
      </w:r>
      <w:r w:rsidRPr="008800D8">
        <w:rPr>
          <w:rFonts w:asciiTheme="minorEastAsia" w:hAnsiTheme="minorEastAsia" w:cs="宋体" w:hint="eastAsia"/>
          <w:sz w:val="24"/>
        </w:rPr>
        <w:t>在服务期内，</w:t>
      </w:r>
      <w:r>
        <w:rPr>
          <w:rFonts w:asciiTheme="minorEastAsia" w:hAnsiTheme="minorEastAsia" w:cs="宋体" w:hint="eastAsia"/>
          <w:sz w:val="24"/>
        </w:rPr>
        <w:t>报价方</w:t>
      </w:r>
      <w:r w:rsidRPr="008800D8">
        <w:rPr>
          <w:rFonts w:asciiTheme="minorEastAsia" w:hAnsiTheme="minorEastAsia" w:cs="宋体" w:hint="eastAsia"/>
          <w:sz w:val="24"/>
        </w:rPr>
        <w:t>应确保</w:t>
      </w:r>
      <w:r w:rsidR="004F6466">
        <w:rPr>
          <w:rFonts w:asciiTheme="minorEastAsia" w:hAnsiTheme="minorEastAsia" w:cs="宋体" w:hint="eastAsia"/>
          <w:sz w:val="24"/>
        </w:rPr>
        <w:t>服务器</w:t>
      </w:r>
      <w:r w:rsidRPr="008800D8">
        <w:rPr>
          <w:rFonts w:asciiTheme="minorEastAsia" w:hAnsiTheme="minorEastAsia" w:cs="宋体" w:hint="eastAsia"/>
          <w:sz w:val="24"/>
        </w:rPr>
        <w:t>的正常使用。在接到用户服务要求后应立即做出回应，并在承诺的服务时间内实施服务。</w:t>
      </w:r>
    </w:p>
    <w:p w:rsidR="008800D8" w:rsidRPr="008800D8" w:rsidRDefault="008800D8" w:rsidP="008800D8">
      <w:pPr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ab/>
        <w:t>1</w:t>
      </w:r>
      <w:r w:rsidRPr="008800D8">
        <w:rPr>
          <w:rFonts w:asciiTheme="minorEastAsia" w:hAnsiTheme="minorEastAsia" w:cs="宋体" w:hint="eastAsia"/>
          <w:sz w:val="24"/>
        </w:rPr>
        <w:t>.</w:t>
      </w: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 xml:space="preserve"> 7×24小时的免费上门保修服务</w:t>
      </w:r>
      <w:r>
        <w:rPr>
          <w:rFonts w:asciiTheme="minorEastAsia" w:hAnsiTheme="minorEastAsia" w:cs="宋体" w:hint="eastAsia"/>
          <w:sz w:val="24"/>
        </w:rPr>
        <w:t>，</w:t>
      </w:r>
      <w:r w:rsidR="00F437E2">
        <w:rPr>
          <w:rFonts w:asciiTheme="minorEastAsia" w:hAnsiTheme="minorEastAsia" w:cs="宋体" w:hint="eastAsia"/>
          <w:sz w:val="24"/>
        </w:rPr>
        <w:t>1</w:t>
      </w:r>
      <w:r w:rsidRPr="008800D8">
        <w:rPr>
          <w:rFonts w:asciiTheme="minorEastAsia" w:hAnsiTheme="minorEastAsia" w:cs="宋体" w:hint="eastAsia"/>
          <w:sz w:val="24"/>
        </w:rPr>
        <w:t>小时内响应，</w:t>
      </w:r>
      <w:r w:rsidR="00F437E2">
        <w:rPr>
          <w:rFonts w:asciiTheme="minorEastAsia" w:hAnsiTheme="minorEastAsia" w:cs="宋体" w:hint="eastAsia"/>
          <w:sz w:val="24"/>
        </w:rPr>
        <w:t>6</w:t>
      </w:r>
      <w:r w:rsidRPr="008800D8">
        <w:rPr>
          <w:rFonts w:asciiTheme="minorEastAsia" w:hAnsiTheme="minorEastAsia" w:cs="宋体" w:hint="eastAsia"/>
          <w:sz w:val="24"/>
        </w:rPr>
        <w:t>小时内到达现场，24小时内解决故障。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1,4</w:t>
      </w:r>
      <w:r w:rsidRPr="008800D8">
        <w:rPr>
          <w:rFonts w:asciiTheme="minorEastAsia" w:hAnsiTheme="minorEastAsia" w:cs="宋体" w:hint="eastAsia"/>
          <w:sz w:val="24"/>
        </w:rPr>
        <w:t>热线电话服务提供技术咨询、故障诊断、故障排除、以及现场支持等具体的技术支持工作，并对客户投诉做出相应处理。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</w:t>
      </w:r>
      <w:r w:rsidRPr="008800D8">
        <w:rPr>
          <w:rFonts w:asciiTheme="minorEastAsia" w:hAnsiTheme="minorEastAsia" w:cs="宋体" w:hint="eastAsia"/>
          <w:sz w:val="24"/>
        </w:rPr>
        <w:t>.</w:t>
      </w:r>
      <w:r>
        <w:rPr>
          <w:rFonts w:asciiTheme="minorEastAsia" w:hAnsiTheme="minorEastAsia" w:cs="宋体" w:hint="eastAsia"/>
          <w:sz w:val="24"/>
        </w:rPr>
        <w:t>5</w:t>
      </w:r>
      <w:r w:rsidRPr="008800D8">
        <w:rPr>
          <w:rFonts w:asciiTheme="minorEastAsia" w:hAnsiTheme="minorEastAsia" w:cs="宋体" w:hint="eastAsia"/>
          <w:sz w:val="24"/>
        </w:rPr>
        <w:t>定期巡检与调优</w:t>
      </w:r>
      <w:r w:rsidR="00F437E2">
        <w:rPr>
          <w:rFonts w:asciiTheme="minorEastAsia" w:hAnsiTheme="minorEastAsia" w:cs="宋体" w:hint="eastAsia"/>
          <w:sz w:val="24"/>
        </w:rPr>
        <w:t>服务器</w:t>
      </w:r>
      <w:r w:rsidRPr="008800D8">
        <w:rPr>
          <w:rFonts w:asciiTheme="minorEastAsia" w:hAnsiTheme="minorEastAsia" w:cs="宋体" w:hint="eastAsia"/>
          <w:sz w:val="24"/>
        </w:rPr>
        <w:t>，确保</w:t>
      </w:r>
      <w:r w:rsidR="00F437E2">
        <w:rPr>
          <w:rFonts w:asciiTheme="minorEastAsia" w:hAnsiTheme="minorEastAsia" w:cs="宋体" w:hint="eastAsia"/>
          <w:sz w:val="24"/>
        </w:rPr>
        <w:t>服务器</w:t>
      </w:r>
      <w:r w:rsidRPr="008800D8">
        <w:rPr>
          <w:rFonts w:asciiTheme="minorEastAsia" w:hAnsiTheme="minorEastAsia" w:cs="宋体" w:hint="eastAsia"/>
          <w:sz w:val="24"/>
        </w:rPr>
        <w:t>始终处于高效率运行状态。</w:t>
      </w:r>
    </w:p>
    <w:p w:rsid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</w:t>
      </w:r>
      <w:r w:rsidRPr="008800D8">
        <w:rPr>
          <w:rFonts w:asciiTheme="minorEastAsia" w:hAnsiTheme="minorEastAsia" w:cs="宋体" w:hint="eastAsia"/>
          <w:sz w:val="24"/>
        </w:rPr>
        <w:t>、培训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</w:t>
      </w:r>
      <w:r w:rsidRPr="008800D8">
        <w:rPr>
          <w:rFonts w:asciiTheme="minorEastAsia" w:hAnsiTheme="minorEastAsia" w:cs="宋体" w:hint="eastAsia"/>
          <w:sz w:val="24"/>
        </w:rPr>
        <w:t>.1培训：</w:t>
      </w:r>
      <w:r>
        <w:rPr>
          <w:rFonts w:asciiTheme="minorEastAsia" w:hAnsiTheme="minorEastAsia" w:cs="宋体" w:hint="eastAsia"/>
          <w:sz w:val="24"/>
        </w:rPr>
        <w:t>报价方</w:t>
      </w:r>
      <w:r w:rsidRPr="008800D8">
        <w:rPr>
          <w:rFonts w:asciiTheme="minorEastAsia" w:hAnsiTheme="minorEastAsia" w:cs="宋体" w:hint="eastAsia"/>
          <w:sz w:val="24"/>
        </w:rPr>
        <w:t>应制定详细的培训计划，对使用人员进行</w:t>
      </w:r>
      <w:r w:rsidR="00F437E2">
        <w:rPr>
          <w:rFonts w:asciiTheme="minorEastAsia" w:hAnsiTheme="minorEastAsia" w:cs="宋体" w:hint="eastAsia"/>
          <w:sz w:val="24"/>
        </w:rPr>
        <w:t>基本</w:t>
      </w:r>
      <w:r w:rsidRPr="008800D8">
        <w:rPr>
          <w:rFonts w:asciiTheme="minorEastAsia" w:hAnsiTheme="minorEastAsia" w:cs="宋体" w:hint="eastAsia"/>
          <w:sz w:val="24"/>
        </w:rPr>
        <w:t>操作及相关</w:t>
      </w:r>
      <w:r w:rsidRPr="008800D8">
        <w:rPr>
          <w:rFonts w:asciiTheme="minorEastAsia" w:hAnsiTheme="minorEastAsia" w:cs="宋体" w:hint="eastAsia"/>
          <w:sz w:val="24"/>
        </w:rPr>
        <w:lastRenderedPageBreak/>
        <w:t>技术培训。</w:t>
      </w:r>
      <w:r>
        <w:rPr>
          <w:rFonts w:asciiTheme="minorEastAsia" w:hAnsiTheme="minorEastAsia" w:cs="宋体" w:hint="eastAsia"/>
          <w:sz w:val="24"/>
        </w:rPr>
        <w:t>报价方</w:t>
      </w:r>
      <w:r w:rsidRPr="008800D8">
        <w:rPr>
          <w:rFonts w:asciiTheme="minorEastAsia" w:hAnsiTheme="minorEastAsia" w:cs="宋体" w:hint="eastAsia"/>
          <w:sz w:val="24"/>
        </w:rPr>
        <w:t>负责用户的现场技术培训，使用户达到能独立进行</w:t>
      </w:r>
      <w:r w:rsidR="00F437E2">
        <w:rPr>
          <w:rFonts w:asciiTheme="minorEastAsia" w:hAnsiTheme="minorEastAsia" w:cs="宋体" w:hint="eastAsia"/>
          <w:sz w:val="24"/>
        </w:rPr>
        <w:t>日常</w:t>
      </w:r>
      <w:r w:rsidRPr="008800D8">
        <w:rPr>
          <w:rFonts w:asciiTheme="minorEastAsia" w:hAnsiTheme="minorEastAsia" w:cs="宋体" w:hint="eastAsia"/>
          <w:sz w:val="24"/>
        </w:rPr>
        <w:t>管理、维护测试</w:t>
      </w:r>
      <w:r w:rsidR="00F437E2">
        <w:rPr>
          <w:rFonts w:asciiTheme="minorEastAsia" w:hAnsiTheme="minorEastAsia" w:cs="宋体" w:hint="eastAsia"/>
          <w:sz w:val="24"/>
        </w:rPr>
        <w:t>、常见</w:t>
      </w:r>
      <w:r w:rsidRPr="008800D8">
        <w:rPr>
          <w:rFonts w:asciiTheme="minorEastAsia" w:hAnsiTheme="minorEastAsia" w:cs="宋体" w:hint="eastAsia"/>
          <w:sz w:val="24"/>
        </w:rPr>
        <w:t>故障处理等工作。</w:t>
      </w:r>
    </w:p>
    <w:p w:rsid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</w:t>
      </w:r>
      <w:r w:rsidRPr="008800D8">
        <w:rPr>
          <w:rFonts w:asciiTheme="minorEastAsia" w:hAnsiTheme="minorEastAsia" w:cs="宋体" w:hint="eastAsia"/>
          <w:sz w:val="24"/>
        </w:rPr>
        <w:t>.2所有的培训费用必须计入总价。</w:t>
      </w:r>
    </w:p>
    <w:p w:rsidR="00F437E2" w:rsidRPr="008800D8" w:rsidRDefault="00F437E2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、</w:t>
      </w:r>
      <w:r>
        <w:rPr>
          <w:rFonts w:asciiTheme="minorEastAsia" w:hAnsiTheme="minorEastAsia" w:cs="宋体" w:hint="eastAsia"/>
          <w:sz w:val="24"/>
        </w:rPr>
        <w:t>实施</w:t>
      </w:r>
      <w:r w:rsidRPr="008800D8">
        <w:rPr>
          <w:rFonts w:asciiTheme="minorEastAsia" w:hAnsiTheme="minorEastAsia" w:cs="宋体" w:hint="eastAsia"/>
          <w:sz w:val="24"/>
        </w:rPr>
        <w:t>调试</w:t>
      </w:r>
    </w:p>
    <w:p w:rsidR="008800D8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.1</w:t>
      </w:r>
      <w:r>
        <w:rPr>
          <w:rFonts w:asciiTheme="minorEastAsia" w:hAnsiTheme="minorEastAsia" w:cs="宋体" w:hint="eastAsia"/>
          <w:sz w:val="24"/>
        </w:rPr>
        <w:t>实施</w:t>
      </w:r>
      <w:r w:rsidR="00961A54">
        <w:rPr>
          <w:rFonts w:asciiTheme="minorEastAsia" w:hAnsiTheme="minorEastAsia" w:cs="宋体" w:hint="eastAsia"/>
          <w:sz w:val="24"/>
        </w:rPr>
        <w:t>方式</w:t>
      </w:r>
      <w:r w:rsidRPr="008800D8">
        <w:rPr>
          <w:rFonts w:asciiTheme="minorEastAsia" w:hAnsiTheme="minorEastAsia" w:cs="宋体" w:hint="eastAsia"/>
          <w:sz w:val="24"/>
        </w:rPr>
        <w:t>：</w:t>
      </w:r>
      <w:r w:rsidR="00961A54">
        <w:rPr>
          <w:rFonts w:asciiTheme="minorEastAsia" w:hAnsiTheme="minorEastAsia" w:cs="宋体" w:hint="eastAsia"/>
          <w:sz w:val="24"/>
        </w:rPr>
        <w:t>远程部署或现场部署</w:t>
      </w:r>
      <w:r w:rsidRPr="008800D8">
        <w:rPr>
          <w:rFonts w:asciiTheme="minorEastAsia" w:hAnsiTheme="minorEastAsia" w:cs="宋体" w:hint="eastAsia"/>
          <w:sz w:val="24"/>
        </w:rPr>
        <w:t>。</w:t>
      </w:r>
    </w:p>
    <w:p w:rsid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Pr="008800D8">
        <w:rPr>
          <w:rFonts w:asciiTheme="minorEastAsia" w:hAnsiTheme="minorEastAsia" w:cs="宋体" w:hint="eastAsia"/>
          <w:sz w:val="24"/>
        </w:rPr>
        <w:t>.2实施周期：合同签订后1个月内</w:t>
      </w:r>
      <w:r>
        <w:rPr>
          <w:rFonts w:asciiTheme="minorEastAsia" w:hAnsiTheme="minorEastAsia" w:cs="宋体" w:hint="eastAsia"/>
          <w:sz w:val="24"/>
        </w:rPr>
        <w:t>。</w:t>
      </w:r>
    </w:p>
    <w:p w:rsidR="00F437E2" w:rsidRPr="008800D8" w:rsidRDefault="00F437E2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</w:p>
    <w:p w:rsidR="00F437E2" w:rsidRPr="008800D8" w:rsidRDefault="008800D8" w:rsidP="008800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4</w:t>
      </w:r>
      <w:r w:rsidRPr="008800D8">
        <w:rPr>
          <w:rFonts w:asciiTheme="minorEastAsia" w:hAnsiTheme="minorEastAsia" w:cs="宋体" w:hint="eastAsia"/>
          <w:sz w:val="24"/>
        </w:rPr>
        <w:t>、报价方式</w:t>
      </w:r>
    </w:p>
    <w:p w:rsidR="008800D8" w:rsidRPr="008800D8" w:rsidRDefault="008800D8" w:rsidP="008800D8">
      <w:pPr>
        <w:spacing w:line="360" w:lineRule="auto"/>
        <w:ind w:firstLine="480"/>
        <w:rPr>
          <w:rFonts w:asciiTheme="minorEastAsia" w:hAnsiTheme="minorEastAsia"/>
          <w:kern w:val="0"/>
          <w:sz w:val="24"/>
        </w:rPr>
      </w:pPr>
      <w:r w:rsidRPr="008800D8">
        <w:rPr>
          <w:rFonts w:asciiTheme="minorEastAsia" w:hAnsiTheme="minorEastAsia" w:cs="宋体" w:hint="eastAsia"/>
          <w:sz w:val="24"/>
        </w:rPr>
        <w:t>所有报价为到医院人民币价（含一切税费</w:t>
      </w:r>
      <w:r w:rsidRPr="00A23813">
        <w:rPr>
          <w:rFonts w:asciiTheme="minorEastAsia" w:hAnsiTheme="minorEastAsia" w:cs="宋体" w:hint="eastAsia"/>
          <w:color w:val="000000" w:themeColor="text1"/>
          <w:sz w:val="24"/>
        </w:rPr>
        <w:t>）。</w:t>
      </w:r>
    </w:p>
    <w:p w:rsidR="008800D8" w:rsidRPr="008800D8" w:rsidRDefault="008800D8">
      <w:pPr>
        <w:rPr>
          <w:rFonts w:asciiTheme="minorEastAsia" w:hAnsiTheme="minorEastAsia"/>
          <w:sz w:val="24"/>
        </w:rPr>
      </w:pPr>
    </w:p>
    <w:sectPr w:rsidR="008800D8" w:rsidRPr="008800D8" w:rsidSect="000E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16" w:rsidRDefault="00A75E16" w:rsidP="001548A6">
      <w:r>
        <w:separator/>
      </w:r>
    </w:p>
  </w:endnote>
  <w:endnote w:type="continuationSeparator" w:id="1">
    <w:p w:rsidR="00A75E16" w:rsidRDefault="00A75E16" w:rsidP="0015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16" w:rsidRDefault="00A75E16" w:rsidP="001548A6">
      <w:r>
        <w:separator/>
      </w:r>
    </w:p>
  </w:footnote>
  <w:footnote w:type="continuationSeparator" w:id="1">
    <w:p w:rsidR="00A75E16" w:rsidRDefault="00A75E16" w:rsidP="00154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C12971"/>
    <w:multiLevelType w:val="multilevel"/>
    <w:tmpl w:val="9FC1297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7126AB9"/>
    <w:multiLevelType w:val="multilevel"/>
    <w:tmpl w:val="37126AB9"/>
    <w:lvl w:ilvl="0">
      <w:start w:val="1"/>
      <w:numFmt w:val="decimal"/>
      <w:lvlText w:val="%1)"/>
      <w:lvlJc w:val="left"/>
      <w:pPr>
        <w:ind w:left="440" w:hanging="44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E8D6481"/>
    <w:multiLevelType w:val="singleLevel"/>
    <w:tmpl w:val="7E8D648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VlYzZiYWExYmE4MTQ3YTBjMzQ0ODZiZWMwZTI5YTUifQ=="/>
  </w:docVars>
  <w:rsids>
    <w:rsidRoot w:val="000E40F7"/>
    <w:rsid w:val="000B2692"/>
    <w:rsid w:val="000B7F2E"/>
    <w:rsid w:val="000E40F7"/>
    <w:rsid w:val="001548A6"/>
    <w:rsid w:val="00274FA9"/>
    <w:rsid w:val="004A4EFF"/>
    <w:rsid w:val="004F6466"/>
    <w:rsid w:val="005817E5"/>
    <w:rsid w:val="005C234D"/>
    <w:rsid w:val="00686596"/>
    <w:rsid w:val="006D1DF9"/>
    <w:rsid w:val="006F3F43"/>
    <w:rsid w:val="00721BB4"/>
    <w:rsid w:val="007327B6"/>
    <w:rsid w:val="00776447"/>
    <w:rsid w:val="00857FB3"/>
    <w:rsid w:val="008800D8"/>
    <w:rsid w:val="00961A54"/>
    <w:rsid w:val="00A23813"/>
    <w:rsid w:val="00A75E16"/>
    <w:rsid w:val="00B80735"/>
    <w:rsid w:val="00BB590A"/>
    <w:rsid w:val="00C852E8"/>
    <w:rsid w:val="00DA4BEC"/>
    <w:rsid w:val="00E271AE"/>
    <w:rsid w:val="00E748A8"/>
    <w:rsid w:val="00EB566A"/>
    <w:rsid w:val="00F437E2"/>
    <w:rsid w:val="00F8026B"/>
    <w:rsid w:val="432B6836"/>
    <w:rsid w:val="61005ED3"/>
    <w:rsid w:val="668B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E40F7"/>
    <w:pPr>
      <w:keepNext/>
      <w:keepLines/>
      <w:numPr>
        <w:numId w:val="1"/>
      </w:numPr>
      <w:spacing w:line="360" w:lineRule="auto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0E40F7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0E40F7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0E40F7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0E40F7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0E40F7"/>
    <w:pPr>
      <w:keepNext/>
      <w:keepLines/>
      <w:numPr>
        <w:ilvl w:val="5"/>
        <w:numId w:val="1"/>
      </w:numPr>
      <w:spacing w:line="360" w:lineRule="auto"/>
      <w:outlineLvl w:val="5"/>
    </w:pPr>
    <w:rPr>
      <w:rFonts w:ascii="Arial" w:eastAsia="宋体" w:hAnsi="Arial"/>
      <w:b/>
      <w:sz w:val="28"/>
    </w:rPr>
  </w:style>
  <w:style w:type="paragraph" w:styleId="7">
    <w:name w:val="heading 7"/>
    <w:basedOn w:val="a"/>
    <w:next w:val="a"/>
    <w:semiHidden/>
    <w:unhideWhenUsed/>
    <w:qFormat/>
    <w:rsid w:val="000E40F7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0E40F7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0E40F7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0E40F7"/>
    <w:pPr>
      <w:ind w:firstLineChars="200" w:firstLine="420"/>
    </w:pPr>
  </w:style>
  <w:style w:type="paragraph" w:styleId="a4">
    <w:name w:val="header"/>
    <w:basedOn w:val="a"/>
    <w:link w:val="Char"/>
    <w:rsid w:val="00154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4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54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48A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F802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lanyue.xu</dc:creator>
  <cp:lastModifiedBy>罗礼超</cp:lastModifiedBy>
  <cp:revision>13</cp:revision>
  <dcterms:created xsi:type="dcterms:W3CDTF">2024-05-22T01:29:00Z</dcterms:created>
  <dcterms:modified xsi:type="dcterms:W3CDTF">2024-10-22T07:40:00Z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8D88C59E4E0D4FB4A414D9C882780A08_12</vt:lpwstr>
  </property>
</Properties>
</file>